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</w:t>
      </w:r>
      <w:r>
        <w:rPr>
          <w:rFonts w:cs="Tahoma" w:ascii="Tahoma" w:hAnsi="Tahoma"/>
          <w:b/>
          <w:sz w:val="22"/>
          <w:szCs w:val="22"/>
        </w:rPr>
        <w:t>5 februari</w:t>
      </w:r>
      <w:r>
        <w:rPr>
          <w:rFonts w:cs="Tahoma" w:ascii="Tahoma" w:hAnsi="Tahoma"/>
          <w:b/>
          <w:sz w:val="22"/>
          <w:szCs w:val="22"/>
        </w:rPr>
        <w:t xml:space="preserve">, </w:t>
      </w:r>
      <w:r>
        <w:rPr>
          <w:rFonts w:cs="Tahoma" w:ascii="Tahoma" w:hAnsi="Tahoma"/>
          <w:b/>
          <w:sz w:val="22"/>
          <w:szCs w:val="22"/>
        </w:rPr>
        <w:t>vijfde zondag van Epifanie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Rinus Scheele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Organist: </w:t>
      </w:r>
      <w:r>
        <w:rPr>
          <w:bCs w:val="false"/>
          <w:sz w:val="22"/>
          <w:szCs w:val="22"/>
          <w:u w:val="none"/>
        </w:rPr>
        <w:t>Jan Verberkmoes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C</w:t>
      </w:r>
      <w:r>
        <w:rPr>
          <w:bCs w:val="false"/>
          <w:sz w:val="22"/>
          <w:szCs w:val="22"/>
          <w:u w:val="none"/>
        </w:rPr>
        <w:t>harlotte Vercouteren-Hamelink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 Fugue on B.A.C.H. va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n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 Georg Sorge.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 xml:space="preserve">: lied </w:t>
      </w:r>
      <w:r>
        <w:rPr>
          <w:rFonts w:cs="Tahoma" w:ascii="Tahoma" w:hAnsi="Tahoma"/>
          <w:sz w:val="22"/>
          <w:szCs w:val="22"/>
        </w:rPr>
        <w:t xml:space="preserve">215: </w:t>
      </w:r>
      <w:r>
        <w:rPr>
          <w:rFonts w:cs="Tahoma" w:ascii="Tahoma" w:hAnsi="Tahoma"/>
          <w:sz w:val="22"/>
          <w:szCs w:val="22"/>
        </w:rPr>
        <w:t xml:space="preserve">1, 2, 3, </w:t>
      </w:r>
      <w:r>
        <w:rPr>
          <w:rFonts w:cs="Tahoma" w:ascii="Tahoma" w:hAnsi="Tahoma"/>
          <w:sz w:val="22"/>
          <w:szCs w:val="22"/>
        </w:rPr>
        <w:t>7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spacing w:val="-3"/>
          <w:sz w:val="22"/>
          <w:szCs w:val="22"/>
        </w:rPr>
        <w:t>Psalm 146a</w:t>
      </w:r>
      <w:r>
        <w:rPr>
          <w:rFonts w:cs="Tahoma" w:ascii="Tahoma" w:hAnsi="Tahoma"/>
          <w:spacing w:val="-3"/>
          <w:sz w:val="22"/>
          <w:szCs w:val="22"/>
        </w:rPr>
        <w:t xml:space="preserve">: 1, 3, </w:t>
      </w:r>
      <w:r>
        <w:rPr>
          <w:rFonts w:cs="Tahoma" w:ascii="Tahoma" w:hAnsi="Tahoma"/>
          <w:spacing w:val="-3"/>
          <w:sz w:val="22"/>
          <w:szCs w:val="22"/>
        </w:rPr>
        <w:t>7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vergeving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bCs/>
          <w:spacing w:val="-3"/>
          <w:sz w:val="22"/>
          <w:szCs w:val="22"/>
        </w:rPr>
        <w:t>Psalm 86: 4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Kindermoment: </w:t>
      </w:r>
      <w:r>
        <w:rPr>
          <w:rFonts w:eastAsia="Times New Roman" w:cs="Tahoma" w:ascii="Tahoma" w:hAnsi="Tahoma"/>
          <w:color w:val="000000"/>
          <w:sz w:val="22"/>
          <w:szCs w:val="22"/>
        </w:rPr>
        <w:t>Mozes, wat betekent je naam?</w:t>
      </w:r>
      <w:r>
        <w:rPr>
          <w:rFonts w:eastAsia="Times New Roman" w:cs="Tahoma" w:ascii="Tahoma" w:hAnsi="Tahoma"/>
          <w:color w:val="000000"/>
          <w:sz w:val="22"/>
          <w:szCs w:val="22"/>
        </w:rPr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 </w:t>
      </w:r>
      <w:r>
        <w:rPr>
          <w:rFonts w:cs="Tahoma" w:ascii="Tahoma" w:hAnsi="Tahoma"/>
          <w:b w:val="false"/>
          <w:sz w:val="22"/>
        </w:rPr>
        <w:t>Jesaja 43: 9-12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z w:val="22"/>
        </w:rPr>
        <w:t>Lied 906: 1, 4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Matteüs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z w:val="22"/>
        </w:rPr>
        <w:t>5</w:t>
      </w:r>
      <w:r>
        <w:rPr>
          <w:rFonts w:cs="Tahoma" w:ascii="Tahoma" w:hAnsi="Tahoma"/>
          <w:b w:val="false"/>
          <w:sz w:val="22"/>
        </w:rPr>
        <w:t>: 1</w:t>
      </w:r>
      <w:r>
        <w:rPr>
          <w:rFonts w:cs="Tahoma" w:ascii="Tahoma" w:hAnsi="Tahoma"/>
          <w:b w:val="false"/>
          <w:sz w:val="22"/>
        </w:rPr>
        <w:t>3</w:t>
      </w:r>
      <w:r>
        <w:rPr>
          <w:rFonts w:cs="Tahoma" w:ascii="Tahoma" w:hAnsi="Tahoma"/>
          <w:b w:val="false"/>
          <w:sz w:val="22"/>
        </w:rPr>
        <w:t>-</w:t>
      </w:r>
      <w:r>
        <w:rPr>
          <w:rFonts w:cs="Tahoma" w:ascii="Tahoma" w:hAnsi="Tahoma"/>
          <w:b w:val="false"/>
          <w:sz w:val="22"/>
        </w:rPr>
        <w:t>16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</w:t>
      </w:r>
      <w:r>
        <w:rPr>
          <w:rFonts w:cs="Tahoma" w:ascii="Tahoma" w:hAnsi="Tahoma"/>
          <w:spacing w:val="-3"/>
          <w:sz w:val="22"/>
          <w:szCs w:val="22"/>
        </w:rPr>
        <w:t>686: 1, 2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 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286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286</w:t>
      </w:r>
      <w:r>
        <w:rPr>
          <w:rFonts w:cs="Tahoma" w:ascii="Tahoma" w:hAnsi="Tahoma"/>
          <w:spacing w:val="-3"/>
          <w:sz w:val="22"/>
          <w:szCs w:val="22"/>
        </w:rPr>
        <w:t>: 1,</w:t>
      </w:r>
      <w:r>
        <w:rPr>
          <w:rFonts w:cs="Tahoma" w:ascii="Tahoma" w:hAnsi="Tahoma"/>
          <w:spacing w:val="-3"/>
          <w:sz w:val="22"/>
          <w:szCs w:val="22"/>
        </w:rPr>
        <w:t>2,3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Informatie over de collecte: </w:t>
      </w:r>
      <w:r>
        <w:rPr>
          <w:rFonts w:cs="Tahoma" w:ascii="Tahoma" w:hAnsi="Tahoma"/>
          <w:spacing w:val="-3"/>
          <w:sz w:val="22"/>
          <w:szCs w:val="22"/>
        </w:rPr>
        <w:t>Werelddiaconaat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680</w:t>
      </w:r>
      <w:r>
        <w:rPr>
          <w:rFonts w:cs="Tahoma" w:ascii="Tahoma" w:hAnsi="Tahoma"/>
          <w:spacing w:val="-3"/>
          <w:sz w:val="22"/>
          <w:szCs w:val="22"/>
        </w:rPr>
        <w:t xml:space="preserve">: 1 </w:t>
      </w:r>
      <w:r>
        <w:rPr>
          <w:rFonts w:cs="Tahoma" w:ascii="Tahoma" w:hAnsi="Tahoma"/>
          <w:spacing w:val="-3"/>
          <w:sz w:val="22"/>
          <w:szCs w:val="22"/>
        </w:rPr>
        <w:t>allen</w:t>
      </w:r>
      <w:r>
        <w:rPr>
          <w:rFonts w:cs="Tahoma" w:ascii="Tahoma" w:hAnsi="Tahoma"/>
          <w:spacing w:val="-3"/>
          <w:sz w:val="22"/>
          <w:szCs w:val="22"/>
        </w:rPr>
        <w:t xml:space="preserve">, 2 </w:t>
      </w:r>
      <w:r>
        <w:rPr>
          <w:rFonts w:cs="Tahoma" w:ascii="Tahoma" w:hAnsi="Tahoma"/>
          <w:spacing w:val="-3"/>
          <w:sz w:val="22"/>
          <w:szCs w:val="22"/>
        </w:rPr>
        <w:t>vrouwen</w:t>
      </w:r>
      <w:r>
        <w:rPr>
          <w:rFonts w:cs="Tahoma" w:ascii="Tahoma" w:hAnsi="Tahoma"/>
          <w:spacing w:val="-3"/>
          <w:sz w:val="22"/>
          <w:szCs w:val="22"/>
        </w:rPr>
        <w:t xml:space="preserve">,3 </w:t>
      </w:r>
      <w:r>
        <w:rPr>
          <w:rFonts w:cs="Tahoma" w:ascii="Tahoma" w:hAnsi="Tahoma"/>
          <w:spacing w:val="-3"/>
          <w:sz w:val="22"/>
          <w:szCs w:val="22"/>
        </w:rPr>
        <w:t>mannen, 5 allen.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eastAsia="" w:cs="Tahoma"/>
          <w:i/>
          <w:iCs/>
          <w:color w:val="000000"/>
          <w:lang w:val="nl-NL" w:eastAsia="nl-NL" w:bidi="ar-SA"/>
        </w:rPr>
      </w:pPr>
      <w:r>
        <w:rPr>
          <w:rFonts w:eastAsia="" w:cs="Tahoma"/>
          <w:iCs/>
          <w:color w:val="000000"/>
          <w:lang w:val="nl-NL" w:eastAsia="nl-NL" w:bidi="ar-SA"/>
        </w:rPr>
        <w:t>Uitleidend orgelspel: Opwekking, Samen in de naam van Jezus.  Bew. M. Mans.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 xml:space="preserve">De extra collecte is bestemd voor </w:t>
      </w:r>
      <w:r>
        <w:rPr>
          <w:sz w:val="22"/>
          <w:szCs w:val="22"/>
        </w:rPr>
        <w:t xml:space="preserve">het </w:t>
      </w:r>
      <w:r>
        <w:rPr>
          <w:b/>
          <w:bCs/>
          <w:sz w:val="22"/>
          <w:szCs w:val="22"/>
        </w:rPr>
        <w:t>Werelddiaconaat</w:t>
      </w:r>
      <w:r>
        <w:rPr>
          <w:b/>
          <w:bCs/>
          <w:sz w:val="22"/>
          <w:szCs w:val="22"/>
        </w:rPr>
        <w:t>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auto"/>
    <w:pitch w:val="variable"/>
  </w:font>
  <w:font w:name="Tomaho">
    <w:charset w:val="01"/>
    <w:family w:val="roman"/>
    <w:pitch w:val="variable"/>
  </w:font>
  <w:font w:name="Waree"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LibreOffice/5.1.6.2$Linux_x86 LibreOffice_project/10m0$Build-2</Application>
  <Pages>1</Pages>
  <Words>204</Words>
  <Characters>1040</Characters>
  <CharactersWithSpaces>1210</CharactersWithSpaces>
  <Paragraphs>35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2023-01-31T12:13:22Z</dcterms:modified>
  <cp:revision>8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